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869B5" w14:textId="77777777" w:rsidR="00145F71" w:rsidRDefault="00145F71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64E46A88" w14:textId="3C5236AD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The Beaver Lake Election Committee meeting was held </w:t>
      </w:r>
      <w:r w:rsidR="00CD3A42">
        <w:rPr>
          <w:rFonts w:ascii="Century Gothic" w:hAnsi="Century Gothic" w:cs="Calibri Light"/>
          <w:b/>
          <w:bCs/>
          <w:sz w:val="24"/>
          <w:szCs w:val="24"/>
        </w:rPr>
        <w:t>Wednes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day, </w:t>
      </w:r>
      <w:r w:rsidR="00CD3A42">
        <w:rPr>
          <w:rFonts w:ascii="Century Gothic" w:hAnsi="Century Gothic" w:cs="Calibri Light"/>
          <w:b/>
          <w:bCs/>
          <w:sz w:val="24"/>
          <w:szCs w:val="24"/>
        </w:rPr>
        <w:t>July 13</w:t>
      </w:r>
      <w:r w:rsidRPr="00CE7DAB">
        <w:rPr>
          <w:rFonts w:ascii="Century Gothic" w:hAnsi="Century Gothic" w:cs="Calibri Light"/>
          <w:b/>
          <w:bCs/>
          <w:sz w:val="24"/>
          <w:szCs w:val="24"/>
          <w:vertAlign w:val="superscript"/>
        </w:rPr>
        <w:t>th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, 2022, at the Beaver Lake Clubhouse.  Carol Goller, Chairperson, called the meeting to order at 6:00 p.m.  </w:t>
      </w:r>
    </w:p>
    <w:p w14:paraId="29D7DCB8" w14:textId="77777777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593B353E" w14:textId="07408651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Attendance was taken.  Present were committee members Rachel Brandenburg, Allison Welch, </w:t>
      </w:r>
      <w:r w:rsidR="00CD3A42">
        <w:rPr>
          <w:rFonts w:ascii="Century Gothic" w:hAnsi="Century Gothic" w:cs="Calibri Light"/>
          <w:b/>
          <w:bCs/>
          <w:sz w:val="24"/>
          <w:szCs w:val="24"/>
        </w:rPr>
        <w:t xml:space="preserve">Rhae Werner, 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Sandy Battreall, Janet Houston, </w:t>
      </w:r>
      <w:r w:rsidR="00CD3A42">
        <w:rPr>
          <w:rFonts w:ascii="Century Gothic" w:hAnsi="Century Gothic" w:cs="Calibri Light"/>
          <w:b/>
          <w:bCs/>
          <w:sz w:val="24"/>
          <w:szCs w:val="24"/>
        </w:rPr>
        <w:t>Fred Becker</w:t>
      </w:r>
      <w:r w:rsidR="006E2FD3">
        <w:rPr>
          <w:rFonts w:ascii="Century Gothic" w:hAnsi="Century Gothic" w:cs="Calibri Light"/>
          <w:b/>
          <w:bCs/>
          <w:sz w:val="24"/>
          <w:szCs w:val="24"/>
        </w:rPr>
        <w:t>,</w:t>
      </w:r>
      <w:r w:rsidR="006E2FD3" w:rsidRPr="006E2FD3"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  <w:r w:rsidR="006E2FD3" w:rsidRPr="00CE7DAB">
        <w:rPr>
          <w:rFonts w:ascii="Century Gothic" w:hAnsi="Century Gothic" w:cs="Calibri Light"/>
          <w:b/>
          <w:bCs/>
          <w:sz w:val="24"/>
          <w:szCs w:val="24"/>
        </w:rPr>
        <w:t>Carol Goller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>; Beaver Lake Association Representative Troy Weatherby</w:t>
      </w:r>
      <w:r w:rsidR="00E22FDC">
        <w:rPr>
          <w:rFonts w:ascii="Century Gothic" w:hAnsi="Century Gothic" w:cs="Calibri Light"/>
          <w:b/>
          <w:bCs/>
          <w:sz w:val="24"/>
          <w:szCs w:val="24"/>
        </w:rPr>
        <w:t>; and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 board member Callie Watson</w:t>
      </w:r>
    </w:p>
    <w:p w14:paraId="4F76606B" w14:textId="77777777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1B35D48C" w14:textId="06B324D7" w:rsidR="00E22FDC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Chair Goller reported that the </w:t>
      </w:r>
      <w:r w:rsidR="00E22FDC">
        <w:rPr>
          <w:rFonts w:ascii="Century Gothic" w:hAnsi="Century Gothic" w:cs="Calibri Light"/>
          <w:b/>
          <w:bCs/>
          <w:sz w:val="24"/>
          <w:szCs w:val="24"/>
        </w:rPr>
        <w:t xml:space="preserve">May election proceeded smoothly and efficiently implementing the upgrades introduced by the 2021 Election Committee. </w:t>
      </w:r>
    </w:p>
    <w:p w14:paraId="0B5DBAFF" w14:textId="187D5515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  </w:t>
      </w:r>
    </w:p>
    <w:p w14:paraId="25DB7F1D" w14:textId="77777777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70A83108" w14:textId="7EAD26B6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Approval of Election </w:t>
      </w:r>
      <w:r w:rsidR="00CD3A42">
        <w:rPr>
          <w:rFonts w:ascii="Century Gothic" w:hAnsi="Century Gothic" w:cs="Calibri Light"/>
          <w:b/>
          <w:bCs/>
          <w:sz w:val="24"/>
          <w:szCs w:val="24"/>
        </w:rPr>
        <w:t>DCFs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>:</w:t>
      </w:r>
    </w:p>
    <w:p w14:paraId="2C75CACF" w14:textId="7E52C4BE" w:rsidR="00E22FDC" w:rsidRDefault="00E22FDC" w:rsidP="00546249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 xml:space="preserve">The committee recommends the Board adopt </w:t>
      </w:r>
      <w:r w:rsidR="008550C7">
        <w:rPr>
          <w:rFonts w:ascii="Century Gothic" w:hAnsi="Century Gothic" w:cs="Calibri Light"/>
          <w:b/>
          <w:bCs/>
          <w:sz w:val="24"/>
          <w:szCs w:val="24"/>
        </w:rPr>
        <w:t xml:space="preserve">DCF 315 which </w:t>
      </w:r>
      <w:r>
        <w:rPr>
          <w:rFonts w:ascii="Century Gothic" w:hAnsi="Century Gothic" w:cs="Calibri Light"/>
          <w:b/>
          <w:bCs/>
          <w:sz w:val="24"/>
          <w:szCs w:val="24"/>
        </w:rPr>
        <w:t>update</w:t>
      </w:r>
      <w:r w:rsidR="008550C7">
        <w:rPr>
          <w:rFonts w:ascii="Century Gothic" w:hAnsi="Century Gothic" w:cs="Calibri Light"/>
          <w:b/>
          <w:bCs/>
          <w:sz w:val="24"/>
          <w:szCs w:val="24"/>
        </w:rPr>
        <w:t>s outdated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Section VII. C. 2 Handbook references to our newsletters.</w:t>
      </w:r>
      <w:r w:rsidR="0078049E">
        <w:rPr>
          <w:rFonts w:ascii="Century Gothic" w:hAnsi="Century Gothic" w:cs="Calibri Light"/>
          <w:b/>
          <w:bCs/>
          <w:sz w:val="24"/>
          <w:szCs w:val="24"/>
        </w:rPr>
        <w:t xml:space="preserve"> Motion by Sandy Battreall, second by Rachel Brandenburg.  Motion carried.</w:t>
      </w:r>
    </w:p>
    <w:p w14:paraId="297FE60B" w14:textId="5E14477C" w:rsidR="00E22FDC" w:rsidRDefault="00E22FDC" w:rsidP="00E22FDC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 xml:space="preserve">The committee recommends the Board adopt </w:t>
      </w:r>
      <w:r w:rsidR="008550C7">
        <w:rPr>
          <w:rFonts w:ascii="Century Gothic" w:hAnsi="Century Gothic" w:cs="Calibri Light"/>
          <w:b/>
          <w:bCs/>
          <w:sz w:val="24"/>
          <w:szCs w:val="24"/>
        </w:rPr>
        <w:t xml:space="preserve">DCF 316 which </w:t>
      </w:r>
      <w:r>
        <w:rPr>
          <w:rFonts w:ascii="Century Gothic" w:hAnsi="Century Gothic" w:cs="Calibri Light"/>
          <w:b/>
          <w:bCs/>
          <w:sz w:val="24"/>
          <w:szCs w:val="24"/>
        </w:rPr>
        <w:t>update</w:t>
      </w:r>
      <w:r w:rsidR="008550C7">
        <w:rPr>
          <w:rFonts w:ascii="Century Gothic" w:hAnsi="Century Gothic" w:cs="Calibri Light"/>
          <w:b/>
          <w:bCs/>
          <w:sz w:val="24"/>
          <w:szCs w:val="24"/>
        </w:rPr>
        <w:t>s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</w:t>
      </w:r>
      <w:r w:rsidR="008550C7">
        <w:rPr>
          <w:rFonts w:ascii="Century Gothic" w:hAnsi="Century Gothic" w:cs="Calibri Light"/>
          <w:b/>
          <w:bCs/>
          <w:sz w:val="24"/>
          <w:szCs w:val="24"/>
        </w:rPr>
        <w:t xml:space="preserve">outdated </w:t>
      </w:r>
      <w:r>
        <w:rPr>
          <w:rFonts w:ascii="Century Gothic" w:hAnsi="Century Gothic" w:cs="Calibri Light"/>
          <w:b/>
          <w:bCs/>
          <w:sz w:val="24"/>
          <w:szCs w:val="24"/>
        </w:rPr>
        <w:t>Section VII. C</w:t>
      </w:r>
      <w:r w:rsidRPr="00E22FDC">
        <w:rPr>
          <w:rFonts w:ascii="Century Gothic" w:hAnsi="Century Gothic" w:cs="Calibri Light"/>
          <w:b/>
          <w:bCs/>
          <w:sz w:val="24"/>
          <w:szCs w:val="24"/>
        </w:rPr>
        <w:t>. 5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Handbook references to our newsletters.</w:t>
      </w:r>
      <w:r w:rsidR="0078049E">
        <w:rPr>
          <w:rFonts w:ascii="Century Gothic" w:hAnsi="Century Gothic" w:cs="Calibri Light"/>
          <w:b/>
          <w:bCs/>
          <w:sz w:val="24"/>
          <w:szCs w:val="24"/>
        </w:rPr>
        <w:t xml:space="preserve">  Motion by Sandy Battreall, second by Fred Becker.  Motion carried.</w:t>
      </w:r>
    </w:p>
    <w:p w14:paraId="55DA0B8B" w14:textId="4BBB62A7" w:rsidR="00E22FDC" w:rsidRDefault="00E22FDC" w:rsidP="00E22FDC">
      <w:pPr>
        <w:pStyle w:val="ListParagraph"/>
        <w:numPr>
          <w:ilvl w:val="0"/>
          <w:numId w:val="1"/>
        </w:num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 xml:space="preserve">The committee recommends the Board adopt </w:t>
      </w:r>
      <w:r w:rsidR="008550C7">
        <w:rPr>
          <w:rFonts w:ascii="Century Gothic" w:hAnsi="Century Gothic" w:cs="Calibri Light"/>
          <w:b/>
          <w:bCs/>
          <w:sz w:val="24"/>
          <w:szCs w:val="24"/>
        </w:rPr>
        <w:t>DCF 317 which revises the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 Section VII. B. 2 Handbook procedures for Election Committee member replacement.</w:t>
      </w:r>
      <w:r w:rsidR="0078049E">
        <w:rPr>
          <w:rFonts w:ascii="Century Gothic" w:hAnsi="Century Gothic" w:cs="Calibri Light"/>
          <w:b/>
          <w:bCs/>
          <w:sz w:val="24"/>
          <w:szCs w:val="24"/>
        </w:rPr>
        <w:t xml:space="preserve"> Motion by Allison Welch, second by Sandy Battreall.  Motion carried.</w:t>
      </w:r>
    </w:p>
    <w:p w14:paraId="76FB7759" w14:textId="77777777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27BB9EBC" w14:textId="24E538B0" w:rsidR="00796576" w:rsidRDefault="00796576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>The committee offered a choice of adopting the committee replacement procedure in 2023 or 2024.</w:t>
      </w:r>
      <w:r w:rsidR="00162657">
        <w:rPr>
          <w:rFonts w:ascii="Century Gothic" w:hAnsi="Century Gothic" w:cs="Calibri Light"/>
          <w:b/>
          <w:bCs/>
          <w:sz w:val="24"/>
          <w:szCs w:val="24"/>
        </w:rPr>
        <w:t xml:space="preserve">  Motion Janet Houston, second Fred Becker.  Motion carried.  </w:t>
      </w:r>
    </w:p>
    <w:p w14:paraId="53B17BEE" w14:textId="77777777" w:rsidR="00796576" w:rsidRDefault="00796576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281E7B48" w14:textId="38E797E9" w:rsidR="00546249" w:rsidRPr="00CE7DAB" w:rsidRDefault="006E2FD3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>
        <w:rPr>
          <w:rFonts w:ascii="Century Gothic" w:hAnsi="Century Gothic" w:cs="Calibri Light"/>
          <w:b/>
          <w:bCs/>
          <w:sz w:val="24"/>
          <w:szCs w:val="24"/>
        </w:rPr>
        <w:t>Additional updates will be addressed at a later time</w:t>
      </w:r>
      <w:r w:rsidR="00093AC9">
        <w:rPr>
          <w:rFonts w:ascii="Century Gothic" w:hAnsi="Century Gothic" w:cs="Calibri Light"/>
          <w:b/>
          <w:bCs/>
          <w:sz w:val="24"/>
          <w:szCs w:val="24"/>
        </w:rPr>
        <w:t xml:space="preserve"> not yet scheduled</w:t>
      </w:r>
      <w:r>
        <w:rPr>
          <w:rFonts w:ascii="Century Gothic" w:hAnsi="Century Gothic" w:cs="Calibri Light"/>
          <w:b/>
          <w:bCs/>
          <w:sz w:val="24"/>
          <w:szCs w:val="24"/>
        </w:rPr>
        <w:t xml:space="preserve">.  </w:t>
      </w:r>
    </w:p>
    <w:p w14:paraId="37455C5D" w14:textId="77777777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</w:p>
    <w:p w14:paraId="7AF5268F" w14:textId="19D24350" w:rsidR="00546249" w:rsidRPr="00CE7DAB" w:rsidRDefault="00546249" w:rsidP="00546249">
      <w:pPr>
        <w:spacing w:line="264" w:lineRule="auto"/>
        <w:jc w:val="both"/>
        <w:rPr>
          <w:rFonts w:ascii="Century Gothic" w:hAnsi="Century Gothic" w:cs="Calibri Light"/>
          <w:b/>
          <w:bCs/>
          <w:sz w:val="24"/>
          <w:szCs w:val="24"/>
        </w:rPr>
      </w:pPr>
      <w:r w:rsidRPr="00CE7DAB">
        <w:rPr>
          <w:rFonts w:ascii="Century Gothic" w:hAnsi="Century Gothic" w:cs="Calibri Light"/>
          <w:b/>
          <w:bCs/>
          <w:sz w:val="24"/>
          <w:szCs w:val="24"/>
        </w:rPr>
        <w:t>With no further questions or discussion, the meeting was adjourned at 6:</w:t>
      </w:r>
      <w:r w:rsidR="006E2FD3">
        <w:rPr>
          <w:rFonts w:ascii="Century Gothic" w:hAnsi="Century Gothic" w:cs="Calibri Light"/>
          <w:b/>
          <w:bCs/>
          <w:sz w:val="24"/>
          <w:szCs w:val="24"/>
        </w:rPr>
        <w:t>30</w:t>
      </w:r>
      <w:r w:rsidRPr="00CE7DAB">
        <w:rPr>
          <w:rFonts w:ascii="Century Gothic" w:hAnsi="Century Gothic" w:cs="Calibri Light"/>
          <w:b/>
          <w:bCs/>
          <w:sz w:val="24"/>
          <w:szCs w:val="24"/>
        </w:rPr>
        <w:t xml:space="preserve"> p.m. </w:t>
      </w:r>
    </w:p>
    <w:p w14:paraId="6BAC5065" w14:textId="77777777" w:rsidR="00546249" w:rsidRDefault="00546249"/>
    <w:sectPr w:rsidR="00546249" w:rsidSect="00886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1A2537"/>
    <w:multiLevelType w:val="hybridMultilevel"/>
    <w:tmpl w:val="EC94ABA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794473B3"/>
    <w:multiLevelType w:val="hybridMultilevel"/>
    <w:tmpl w:val="B94E6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49"/>
    <w:rsid w:val="00093AC9"/>
    <w:rsid w:val="00145F71"/>
    <w:rsid w:val="00162657"/>
    <w:rsid w:val="0031608E"/>
    <w:rsid w:val="00546249"/>
    <w:rsid w:val="006E2FD3"/>
    <w:rsid w:val="00717E5F"/>
    <w:rsid w:val="0078049E"/>
    <w:rsid w:val="00796576"/>
    <w:rsid w:val="008550C7"/>
    <w:rsid w:val="00BC2876"/>
    <w:rsid w:val="00CD3A42"/>
    <w:rsid w:val="00E22FDC"/>
    <w:rsid w:val="00F6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AE64A"/>
  <w15:chartTrackingRefBased/>
  <w15:docId w15:val="{CBB26512-9CDA-4697-BA21-4034C07F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24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249"/>
    <w:pPr>
      <w:ind w:left="720"/>
      <w:contextualSpacing/>
    </w:pPr>
  </w:style>
  <w:style w:type="character" w:customStyle="1" w:styleId="il">
    <w:name w:val="il"/>
    <w:basedOn w:val="DefaultParagraphFont"/>
    <w:rsid w:val="00546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</cp:revision>
  <dcterms:created xsi:type="dcterms:W3CDTF">2022-07-15T16:46:00Z</dcterms:created>
  <dcterms:modified xsi:type="dcterms:W3CDTF">2022-07-15T16:46:00Z</dcterms:modified>
</cp:coreProperties>
</file>