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1FFCD0" w14:textId="6E32802A" w:rsidR="008E1774" w:rsidRPr="008E1774" w:rsidRDefault="008E1774" w:rsidP="008E1774">
      <w:pPr>
        <w:spacing w:after="0"/>
        <w:jc w:val="center"/>
        <w:rPr>
          <w:b/>
          <w:bCs/>
          <w:sz w:val="28"/>
          <w:szCs w:val="28"/>
        </w:rPr>
      </w:pPr>
      <w:r w:rsidRPr="008E1774">
        <w:rPr>
          <w:b/>
          <w:bCs/>
          <w:sz w:val="28"/>
          <w:szCs w:val="28"/>
        </w:rPr>
        <w:t>Appeals Committee</w:t>
      </w:r>
    </w:p>
    <w:p w14:paraId="5137B6E6" w14:textId="1C22097D" w:rsidR="008E1774" w:rsidRDefault="008E1774" w:rsidP="008E1774">
      <w:pPr>
        <w:spacing w:after="0"/>
        <w:jc w:val="center"/>
        <w:rPr>
          <w:b/>
          <w:bCs/>
          <w:sz w:val="24"/>
          <w:szCs w:val="24"/>
        </w:rPr>
      </w:pPr>
      <w:r w:rsidRPr="008E1774">
        <w:rPr>
          <w:b/>
          <w:bCs/>
          <w:sz w:val="24"/>
          <w:szCs w:val="24"/>
        </w:rPr>
        <w:t>April 9, 2024</w:t>
      </w:r>
    </w:p>
    <w:p w14:paraId="2ABB25EB" w14:textId="77777777" w:rsidR="008E1774" w:rsidRDefault="008E1774" w:rsidP="008E1774">
      <w:pPr>
        <w:spacing w:after="0"/>
        <w:jc w:val="center"/>
        <w:rPr>
          <w:b/>
          <w:bCs/>
          <w:sz w:val="24"/>
          <w:szCs w:val="24"/>
        </w:rPr>
      </w:pPr>
    </w:p>
    <w:p w14:paraId="6B6FBB8B" w14:textId="450BFDD0" w:rsidR="008E1774" w:rsidRDefault="008E1774" w:rsidP="008E1774">
      <w:pPr>
        <w:spacing w:after="0"/>
        <w:rPr>
          <w:sz w:val="24"/>
          <w:szCs w:val="24"/>
        </w:rPr>
      </w:pPr>
      <w:r>
        <w:rPr>
          <w:sz w:val="24"/>
          <w:szCs w:val="24"/>
        </w:rPr>
        <w:t xml:space="preserve">Members Present: Pam Curtis, Steve </w:t>
      </w:r>
      <w:proofErr w:type="spellStart"/>
      <w:r>
        <w:rPr>
          <w:sz w:val="24"/>
          <w:szCs w:val="24"/>
        </w:rPr>
        <w:t>Oiness</w:t>
      </w:r>
      <w:proofErr w:type="spellEnd"/>
      <w:r>
        <w:rPr>
          <w:sz w:val="24"/>
          <w:szCs w:val="24"/>
        </w:rPr>
        <w:t>, Hope Hibler, Jim Wieringa, Mike Langford, Steve Wicht; Board Rep.,</w:t>
      </w:r>
    </w:p>
    <w:p w14:paraId="5741291F" w14:textId="77777777" w:rsidR="008E1774" w:rsidRDefault="008E1774" w:rsidP="008E1774">
      <w:pPr>
        <w:spacing w:after="0"/>
        <w:rPr>
          <w:sz w:val="24"/>
          <w:szCs w:val="24"/>
        </w:rPr>
      </w:pPr>
    </w:p>
    <w:p w14:paraId="3FF2F141" w14:textId="7A4E1AFD" w:rsidR="008E1774" w:rsidRDefault="008E1774" w:rsidP="008E1774">
      <w:pPr>
        <w:spacing w:after="0"/>
        <w:rPr>
          <w:sz w:val="24"/>
          <w:szCs w:val="24"/>
        </w:rPr>
      </w:pPr>
      <w:r>
        <w:rPr>
          <w:sz w:val="24"/>
          <w:szCs w:val="24"/>
        </w:rPr>
        <w:t>Staff Present: Troy Weatherby; Managing Director, Dave Hibler; Building Inspector</w:t>
      </w:r>
    </w:p>
    <w:p w14:paraId="22D06AB3" w14:textId="77777777" w:rsidR="008E1774" w:rsidRDefault="008E1774" w:rsidP="008E1774">
      <w:pPr>
        <w:spacing w:after="0"/>
        <w:rPr>
          <w:sz w:val="24"/>
          <w:szCs w:val="24"/>
        </w:rPr>
      </w:pPr>
    </w:p>
    <w:p w14:paraId="22BA9237" w14:textId="507BEC54" w:rsidR="008E1774" w:rsidRDefault="008E1774" w:rsidP="008E1774">
      <w:pPr>
        <w:spacing w:after="0"/>
        <w:rPr>
          <w:sz w:val="24"/>
          <w:szCs w:val="24"/>
        </w:rPr>
      </w:pPr>
      <w:r>
        <w:rPr>
          <w:sz w:val="24"/>
          <w:szCs w:val="24"/>
        </w:rPr>
        <w:t xml:space="preserve">Meeting opened at 6:00 </w:t>
      </w:r>
      <w:proofErr w:type="spellStart"/>
      <w:r>
        <w:rPr>
          <w:sz w:val="24"/>
          <w:szCs w:val="24"/>
        </w:rPr>
        <w:t>p.m</w:t>
      </w:r>
      <w:proofErr w:type="spellEnd"/>
    </w:p>
    <w:p w14:paraId="7C948FD2" w14:textId="77777777" w:rsidR="008E1774" w:rsidRDefault="008E1774" w:rsidP="008E1774">
      <w:pPr>
        <w:spacing w:after="0"/>
        <w:rPr>
          <w:sz w:val="24"/>
          <w:szCs w:val="24"/>
        </w:rPr>
      </w:pPr>
    </w:p>
    <w:p w14:paraId="44AA62CC" w14:textId="3C5BDEC7" w:rsidR="008E1774" w:rsidRDefault="008E1774" w:rsidP="008E1774">
      <w:pPr>
        <w:spacing w:after="0"/>
        <w:rPr>
          <w:sz w:val="24"/>
          <w:szCs w:val="24"/>
        </w:rPr>
      </w:pPr>
      <w:r>
        <w:rPr>
          <w:sz w:val="24"/>
          <w:szCs w:val="24"/>
        </w:rPr>
        <w:t xml:space="preserve">Michael Blue of lot 668 is requesting a 2’ variance to the side yard for the placement of a shed. The reason for the variance is that he hopes to place it next to his </w:t>
      </w:r>
      <w:r w:rsidR="00EB5E8C">
        <w:rPr>
          <w:sz w:val="24"/>
          <w:szCs w:val="24"/>
        </w:rPr>
        <w:t>house.</w:t>
      </w:r>
    </w:p>
    <w:p w14:paraId="6FEE5F5A" w14:textId="77777777" w:rsidR="008E1774" w:rsidRDefault="008E1774" w:rsidP="008E1774">
      <w:pPr>
        <w:spacing w:after="0"/>
        <w:rPr>
          <w:sz w:val="24"/>
          <w:szCs w:val="24"/>
        </w:rPr>
      </w:pPr>
    </w:p>
    <w:p w14:paraId="1D65DBA3" w14:textId="0FB9A5EE" w:rsidR="008E1774" w:rsidRDefault="008E1774" w:rsidP="008E1774">
      <w:pPr>
        <w:spacing w:after="0"/>
        <w:rPr>
          <w:sz w:val="24"/>
          <w:szCs w:val="24"/>
        </w:rPr>
      </w:pPr>
      <w:r>
        <w:rPr>
          <w:sz w:val="24"/>
          <w:szCs w:val="24"/>
        </w:rPr>
        <w:t>Motion was made and seconded to recommend that the Board of Directors deny the variance request of 2</w:t>
      </w:r>
      <w:r w:rsidR="00EB5E8C">
        <w:rPr>
          <w:sz w:val="24"/>
          <w:szCs w:val="24"/>
        </w:rPr>
        <w:t>’ due to there is no hardship reason to allow it per the handbook guidelines. Motion carried.</w:t>
      </w:r>
    </w:p>
    <w:p w14:paraId="2E7CE3D5" w14:textId="77777777" w:rsidR="00EB5E8C" w:rsidRDefault="00EB5E8C" w:rsidP="008E1774">
      <w:pPr>
        <w:spacing w:after="0"/>
        <w:rPr>
          <w:sz w:val="24"/>
          <w:szCs w:val="24"/>
        </w:rPr>
      </w:pPr>
    </w:p>
    <w:p w14:paraId="2D92C0AB" w14:textId="7A6EB607" w:rsidR="00EB5E8C" w:rsidRDefault="00EB5E8C" w:rsidP="008E1774">
      <w:pPr>
        <w:spacing w:after="0"/>
        <w:rPr>
          <w:sz w:val="24"/>
          <w:szCs w:val="24"/>
        </w:rPr>
      </w:pPr>
      <w:r>
        <w:rPr>
          <w:sz w:val="24"/>
          <w:szCs w:val="24"/>
        </w:rPr>
        <w:t>Tabitha and Eric Keating of lot 1645 are requesting a 2’ variance to the side yard for the placement of an inground pool.</w:t>
      </w:r>
    </w:p>
    <w:p w14:paraId="2D9E6464" w14:textId="77EC5537" w:rsidR="00EB5E8C" w:rsidRDefault="00EB5E8C" w:rsidP="008E1774">
      <w:pPr>
        <w:spacing w:after="0"/>
        <w:rPr>
          <w:sz w:val="24"/>
          <w:szCs w:val="24"/>
        </w:rPr>
      </w:pPr>
      <w:r>
        <w:rPr>
          <w:sz w:val="24"/>
          <w:szCs w:val="24"/>
        </w:rPr>
        <w:t>They are also asking for an 8’ variance to the side yard for the placement of a shed.</w:t>
      </w:r>
    </w:p>
    <w:p w14:paraId="275A9F4E" w14:textId="77777777" w:rsidR="00EB5E8C" w:rsidRDefault="00EB5E8C" w:rsidP="008E1774">
      <w:pPr>
        <w:spacing w:after="0"/>
        <w:rPr>
          <w:sz w:val="24"/>
          <w:szCs w:val="24"/>
        </w:rPr>
      </w:pPr>
    </w:p>
    <w:p w14:paraId="04853A39" w14:textId="158A6257" w:rsidR="00EB5E8C" w:rsidRDefault="00EB5E8C" w:rsidP="008E1774">
      <w:pPr>
        <w:spacing w:after="0"/>
        <w:rPr>
          <w:sz w:val="24"/>
          <w:szCs w:val="24"/>
        </w:rPr>
      </w:pPr>
      <w:proofErr w:type="gramStart"/>
      <w:r>
        <w:rPr>
          <w:sz w:val="24"/>
          <w:szCs w:val="24"/>
        </w:rPr>
        <w:t>Motion</w:t>
      </w:r>
      <w:proofErr w:type="gramEnd"/>
      <w:r>
        <w:rPr>
          <w:sz w:val="24"/>
          <w:szCs w:val="24"/>
        </w:rPr>
        <w:t xml:space="preserve"> was made and seconded to recommend that the Board of Directors deny the appeal requests for both the pool and the shed. There is no hardship reasoning why either should be allowed in the setback area. The motion carried unanimously.</w:t>
      </w:r>
    </w:p>
    <w:p w14:paraId="771116F4" w14:textId="3C33CD0D" w:rsidR="00EB5E8C" w:rsidRDefault="006D0F98" w:rsidP="008E1774">
      <w:pPr>
        <w:spacing w:after="0"/>
        <w:rPr>
          <w:sz w:val="24"/>
          <w:szCs w:val="24"/>
        </w:rPr>
      </w:pPr>
      <w:r>
        <w:rPr>
          <w:sz w:val="24"/>
          <w:szCs w:val="24"/>
        </w:rPr>
        <w:t>The committee</w:t>
      </w:r>
      <w:r w:rsidR="00EB5E8C">
        <w:rPr>
          <w:sz w:val="24"/>
          <w:szCs w:val="24"/>
        </w:rPr>
        <w:t xml:space="preserve"> recommends that the Keatings work with the </w:t>
      </w:r>
      <w:proofErr w:type="gramStart"/>
      <w:r w:rsidR="00EB5E8C">
        <w:rPr>
          <w:sz w:val="24"/>
          <w:szCs w:val="24"/>
        </w:rPr>
        <w:t>Building</w:t>
      </w:r>
      <w:proofErr w:type="gramEnd"/>
      <w:r w:rsidR="00EB5E8C">
        <w:rPr>
          <w:sz w:val="24"/>
          <w:szCs w:val="24"/>
        </w:rPr>
        <w:t xml:space="preserve"> inspector to find a different location that would be accommodating for both the pool and the shed within the designated </w:t>
      </w:r>
      <w:r>
        <w:rPr>
          <w:sz w:val="24"/>
          <w:szCs w:val="24"/>
        </w:rPr>
        <w:t>guidelines. It is possible for a better location that would involve a small variance in the rear setback zone.</w:t>
      </w:r>
    </w:p>
    <w:p w14:paraId="18BB2C62" w14:textId="77777777" w:rsidR="006D0F98" w:rsidRDefault="006D0F98" w:rsidP="008E1774">
      <w:pPr>
        <w:spacing w:after="0"/>
        <w:rPr>
          <w:sz w:val="24"/>
          <w:szCs w:val="24"/>
        </w:rPr>
      </w:pPr>
    </w:p>
    <w:p w14:paraId="742EC809" w14:textId="6CFA0F05" w:rsidR="006D0F98" w:rsidRDefault="006D0F98" w:rsidP="008E1774">
      <w:pPr>
        <w:spacing w:after="0"/>
        <w:rPr>
          <w:sz w:val="24"/>
          <w:szCs w:val="24"/>
        </w:rPr>
      </w:pPr>
      <w:r>
        <w:rPr>
          <w:sz w:val="24"/>
          <w:szCs w:val="24"/>
        </w:rPr>
        <w:t xml:space="preserve">Daron Smith of lot 339 is requesting a variance of 2’ on the side yard for the placement of a pavilion. </w:t>
      </w:r>
    </w:p>
    <w:p w14:paraId="53604D54" w14:textId="77777777" w:rsidR="006D0F98" w:rsidRDefault="006D0F98" w:rsidP="008E1774">
      <w:pPr>
        <w:spacing w:after="0"/>
        <w:rPr>
          <w:sz w:val="24"/>
          <w:szCs w:val="24"/>
        </w:rPr>
      </w:pPr>
    </w:p>
    <w:p w14:paraId="3C6AB9DC" w14:textId="11E15923" w:rsidR="006D0F98" w:rsidRDefault="006D0F98" w:rsidP="008E1774">
      <w:pPr>
        <w:spacing w:after="0"/>
        <w:rPr>
          <w:sz w:val="24"/>
          <w:szCs w:val="24"/>
        </w:rPr>
      </w:pPr>
      <w:r>
        <w:rPr>
          <w:sz w:val="24"/>
          <w:szCs w:val="24"/>
        </w:rPr>
        <w:t>Motion was made and seconded to recommend the Board of Directors deny the 2’ variance request due to there is no hardship reasoning to possibly allow the variance as per the building guidelines in the handbook. The motion carried unanimously.</w:t>
      </w:r>
    </w:p>
    <w:p w14:paraId="0C6A2E06" w14:textId="727D09AA" w:rsidR="006D0F98" w:rsidRDefault="006D0F98" w:rsidP="008E1774">
      <w:pPr>
        <w:spacing w:after="0"/>
        <w:rPr>
          <w:sz w:val="24"/>
          <w:szCs w:val="24"/>
        </w:rPr>
      </w:pPr>
      <w:r>
        <w:rPr>
          <w:sz w:val="24"/>
          <w:szCs w:val="24"/>
        </w:rPr>
        <w:t>The committee recommends that Patrick Knobbe (architect for the project) work with the Building Inspector to find another possible solution to accommodate the project.</w:t>
      </w:r>
    </w:p>
    <w:p w14:paraId="698ADB95" w14:textId="77777777" w:rsidR="006D0F98" w:rsidRDefault="006D0F98" w:rsidP="008E1774">
      <w:pPr>
        <w:spacing w:after="0"/>
        <w:rPr>
          <w:sz w:val="24"/>
          <w:szCs w:val="24"/>
        </w:rPr>
      </w:pPr>
    </w:p>
    <w:p w14:paraId="7B83AC67" w14:textId="135693E6" w:rsidR="006D0F98" w:rsidRDefault="006D0F98" w:rsidP="008E1774">
      <w:pPr>
        <w:spacing w:after="0"/>
        <w:rPr>
          <w:sz w:val="24"/>
          <w:szCs w:val="24"/>
        </w:rPr>
      </w:pPr>
      <w:r>
        <w:rPr>
          <w:sz w:val="24"/>
          <w:szCs w:val="24"/>
        </w:rPr>
        <w:t>Adjourned at 7p.m.</w:t>
      </w:r>
    </w:p>
    <w:p w14:paraId="6DD868C4" w14:textId="77777777" w:rsidR="006D0F98" w:rsidRPr="008E1774" w:rsidRDefault="006D0F98" w:rsidP="008E1774">
      <w:pPr>
        <w:spacing w:after="0"/>
        <w:rPr>
          <w:sz w:val="24"/>
          <w:szCs w:val="24"/>
        </w:rPr>
      </w:pPr>
    </w:p>
    <w:sectPr w:rsidR="006D0F98" w:rsidRPr="008E1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774"/>
    <w:rsid w:val="00246DEC"/>
    <w:rsid w:val="00454488"/>
    <w:rsid w:val="00557934"/>
    <w:rsid w:val="006D0F98"/>
    <w:rsid w:val="008E1774"/>
    <w:rsid w:val="00EB5E8C"/>
    <w:rsid w:val="00FF7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06CE1"/>
  <w15:chartTrackingRefBased/>
  <w15:docId w15:val="{E120D37C-6270-48A7-9E63-757B517FB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7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7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7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7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7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7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7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7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7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7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774"/>
    <w:rPr>
      <w:rFonts w:eastAsiaTheme="majorEastAsia" w:cstheme="majorBidi"/>
      <w:color w:val="272727" w:themeColor="text1" w:themeTint="D8"/>
    </w:rPr>
  </w:style>
  <w:style w:type="paragraph" w:styleId="Title">
    <w:name w:val="Title"/>
    <w:basedOn w:val="Normal"/>
    <w:next w:val="Normal"/>
    <w:link w:val="TitleChar"/>
    <w:uiPriority w:val="10"/>
    <w:qFormat/>
    <w:rsid w:val="008E1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7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7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774"/>
    <w:pPr>
      <w:spacing w:before="160"/>
      <w:jc w:val="center"/>
    </w:pPr>
    <w:rPr>
      <w:i/>
      <w:iCs/>
      <w:color w:val="404040" w:themeColor="text1" w:themeTint="BF"/>
    </w:rPr>
  </w:style>
  <w:style w:type="character" w:customStyle="1" w:styleId="QuoteChar">
    <w:name w:val="Quote Char"/>
    <w:basedOn w:val="DefaultParagraphFont"/>
    <w:link w:val="Quote"/>
    <w:uiPriority w:val="29"/>
    <w:rsid w:val="008E1774"/>
    <w:rPr>
      <w:i/>
      <w:iCs/>
      <w:color w:val="404040" w:themeColor="text1" w:themeTint="BF"/>
    </w:rPr>
  </w:style>
  <w:style w:type="paragraph" w:styleId="ListParagraph">
    <w:name w:val="List Paragraph"/>
    <w:basedOn w:val="Normal"/>
    <w:uiPriority w:val="34"/>
    <w:qFormat/>
    <w:rsid w:val="008E1774"/>
    <w:pPr>
      <w:ind w:left="720"/>
      <w:contextualSpacing/>
    </w:pPr>
  </w:style>
  <w:style w:type="character" w:styleId="IntenseEmphasis">
    <w:name w:val="Intense Emphasis"/>
    <w:basedOn w:val="DefaultParagraphFont"/>
    <w:uiPriority w:val="21"/>
    <w:qFormat/>
    <w:rsid w:val="008E1774"/>
    <w:rPr>
      <w:i/>
      <w:iCs/>
      <w:color w:val="0F4761" w:themeColor="accent1" w:themeShade="BF"/>
    </w:rPr>
  </w:style>
  <w:style w:type="paragraph" w:styleId="IntenseQuote">
    <w:name w:val="Intense Quote"/>
    <w:basedOn w:val="Normal"/>
    <w:next w:val="Normal"/>
    <w:link w:val="IntenseQuoteChar"/>
    <w:uiPriority w:val="30"/>
    <w:qFormat/>
    <w:rsid w:val="008E1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774"/>
    <w:rPr>
      <w:i/>
      <w:iCs/>
      <w:color w:val="0F4761" w:themeColor="accent1" w:themeShade="BF"/>
    </w:rPr>
  </w:style>
  <w:style w:type="character" w:styleId="IntenseReference">
    <w:name w:val="Intense Reference"/>
    <w:basedOn w:val="DefaultParagraphFont"/>
    <w:uiPriority w:val="32"/>
    <w:qFormat/>
    <w:rsid w:val="008E17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 Weatherby</dc:creator>
  <cp:keywords/>
  <dc:description/>
  <cp:lastModifiedBy>Jill Peterson</cp:lastModifiedBy>
  <cp:revision>2</cp:revision>
  <cp:lastPrinted>2024-04-18T15:50:00Z</cp:lastPrinted>
  <dcterms:created xsi:type="dcterms:W3CDTF">2024-04-18T15:14:00Z</dcterms:created>
  <dcterms:modified xsi:type="dcterms:W3CDTF">2024-04-18T15:50:00Z</dcterms:modified>
</cp:coreProperties>
</file>